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518" w:rsidRPr="000D3394" w:rsidRDefault="0045105E" w:rsidP="00BC4A0F">
      <w:pPr>
        <w:jc w:val="center"/>
        <w:rPr>
          <w:rFonts w:ascii="Sylfaen" w:hAnsi="Sylfaen"/>
          <w:b/>
          <w:sz w:val="20"/>
          <w:szCs w:val="20"/>
          <w:lang w:val="ka-GE"/>
        </w:rPr>
      </w:pPr>
      <w:r w:rsidRPr="000D3394">
        <w:rPr>
          <w:rFonts w:ascii="Sylfaen" w:hAnsi="Sylfaen"/>
          <w:b/>
          <w:sz w:val="20"/>
          <w:szCs w:val="20"/>
          <w:lang w:val="ka-GE"/>
        </w:rPr>
        <w:t>ბეს ხელშეკრულება</w:t>
      </w:r>
    </w:p>
    <w:p w:rsidR="0045105E" w:rsidRPr="000D3394" w:rsidRDefault="0045105E" w:rsidP="00BC4A0F">
      <w:pPr>
        <w:jc w:val="center"/>
        <w:rPr>
          <w:rFonts w:ascii="Sylfaen" w:hAnsi="Sylfaen"/>
          <w:sz w:val="20"/>
          <w:szCs w:val="20"/>
          <w:lang w:val="ka-GE"/>
        </w:rPr>
      </w:pPr>
      <w:r w:rsidRPr="000D3394">
        <w:rPr>
          <w:rFonts w:ascii="Sylfaen" w:hAnsi="Sylfaen"/>
          <w:sz w:val="20"/>
          <w:szCs w:val="20"/>
          <w:lang w:val="ka-GE"/>
        </w:rPr>
        <w:t xml:space="preserve">ქ. </w:t>
      </w:r>
      <w:r w:rsidRPr="00FF1577">
        <w:rPr>
          <w:rFonts w:ascii="Sylfaen" w:hAnsi="Sylfaen"/>
          <w:sz w:val="20"/>
          <w:szCs w:val="20"/>
          <w:highlight w:val="yellow"/>
          <w:lang w:val="ka-GE"/>
        </w:rPr>
        <w:t>თბილისი</w:t>
      </w:r>
      <w:r w:rsidRPr="000D3394">
        <w:rPr>
          <w:rFonts w:ascii="Sylfaen" w:hAnsi="Sylfaen"/>
          <w:sz w:val="20"/>
          <w:szCs w:val="20"/>
          <w:lang w:val="ka-GE"/>
        </w:rPr>
        <w:t xml:space="preserve">                                                  </w:t>
      </w:r>
      <w:r w:rsidR="000D3394">
        <w:rPr>
          <w:rFonts w:ascii="Sylfaen" w:hAnsi="Sylfaen"/>
          <w:sz w:val="20"/>
          <w:szCs w:val="20"/>
          <w:lang w:val="ka-GE"/>
        </w:rPr>
        <w:t xml:space="preserve">                     </w:t>
      </w:r>
      <w:r w:rsidRPr="000D3394">
        <w:rPr>
          <w:rFonts w:ascii="Sylfaen" w:hAnsi="Sylfaen"/>
          <w:sz w:val="20"/>
          <w:szCs w:val="20"/>
          <w:lang w:val="ka-GE"/>
        </w:rPr>
        <w:t xml:space="preserve">                                                                         </w:t>
      </w:r>
      <w:r w:rsidR="00FF1577" w:rsidRPr="00FF1577">
        <w:rPr>
          <w:rFonts w:ascii="Sylfaen" w:hAnsi="Sylfaen"/>
          <w:sz w:val="20"/>
          <w:szCs w:val="20"/>
          <w:highlight w:val="yellow"/>
          <w:lang w:val="ka-GE"/>
        </w:rPr>
        <w:t>დღე/თვე/წელი</w:t>
      </w:r>
    </w:p>
    <w:p w:rsidR="0045105E" w:rsidRPr="000D3394" w:rsidRDefault="0045105E" w:rsidP="00437D5E">
      <w:pPr>
        <w:ind w:firstLine="720"/>
        <w:jc w:val="both"/>
        <w:rPr>
          <w:rFonts w:ascii="Sylfaen" w:hAnsi="Sylfaen"/>
          <w:sz w:val="20"/>
          <w:szCs w:val="20"/>
          <w:lang w:val="ka-GE"/>
        </w:rPr>
      </w:pPr>
      <w:r w:rsidRPr="000D3394">
        <w:rPr>
          <w:rFonts w:ascii="Sylfaen" w:hAnsi="Sylfaen"/>
          <w:sz w:val="20"/>
          <w:szCs w:val="20"/>
          <w:lang w:val="ka-GE"/>
        </w:rPr>
        <w:t>ერთი მხრივ</w:t>
      </w:r>
      <w:r w:rsidR="00437D5E">
        <w:rPr>
          <w:rFonts w:ascii="Sylfaen" w:hAnsi="Sylfaen"/>
          <w:sz w:val="20"/>
          <w:szCs w:val="20"/>
          <w:lang w:val="ka-GE"/>
        </w:rPr>
        <w:t xml:space="preserve">, </w:t>
      </w:r>
      <w:r w:rsidR="00437D5E" w:rsidRPr="00437D5E">
        <w:rPr>
          <w:rFonts w:ascii="Sylfaen" w:hAnsi="Sylfaen"/>
          <w:b/>
          <w:sz w:val="20"/>
          <w:szCs w:val="20"/>
          <w:highlight w:val="yellow"/>
          <w:lang w:val="ka-GE"/>
        </w:rPr>
        <w:t>შპს „—„ ს/ნ ---</w:t>
      </w:r>
      <w:r w:rsidR="00437D5E" w:rsidRPr="00437D5E">
        <w:rPr>
          <w:rFonts w:ascii="Sylfaen" w:hAnsi="Sylfaen"/>
          <w:sz w:val="20"/>
          <w:szCs w:val="20"/>
          <w:highlight w:val="yellow"/>
          <w:lang w:val="ka-GE"/>
        </w:rPr>
        <w:t>,</w:t>
      </w:r>
      <w:r w:rsidR="00437D5E" w:rsidRPr="000D3394">
        <w:rPr>
          <w:rFonts w:ascii="Sylfaen" w:hAnsi="Sylfaen"/>
          <w:sz w:val="20"/>
          <w:szCs w:val="20"/>
          <w:lang w:val="ka-GE"/>
        </w:rPr>
        <w:t xml:space="preserve"> წარმოდგენილი მისი დირექტორის</w:t>
      </w:r>
      <w:r w:rsidR="00437D5E">
        <w:rPr>
          <w:rFonts w:ascii="Sylfaen" w:hAnsi="Sylfaen"/>
          <w:sz w:val="20"/>
          <w:szCs w:val="20"/>
          <w:lang w:val="ka-GE"/>
        </w:rPr>
        <w:t xml:space="preserve"> </w:t>
      </w:r>
      <w:r w:rsidR="00437D5E" w:rsidRPr="00437D5E">
        <w:rPr>
          <w:rFonts w:ascii="Sylfaen" w:hAnsi="Sylfaen"/>
          <w:b/>
          <w:sz w:val="20"/>
          <w:szCs w:val="20"/>
          <w:highlight w:val="yellow"/>
          <w:lang w:val="ka-GE"/>
        </w:rPr>
        <w:t>სახელი/გვარი პ/ნ ----</w:t>
      </w:r>
      <w:r w:rsidR="00437D5E" w:rsidRPr="00437D5E">
        <w:rPr>
          <w:rFonts w:ascii="Sylfaen" w:hAnsi="Sylfaen"/>
          <w:sz w:val="20"/>
          <w:szCs w:val="20"/>
          <w:lang w:val="ka-GE"/>
        </w:rPr>
        <w:t xml:space="preserve">  </w:t>
      </w:r>
      <w:r w:rsidR="00437D5E" w:rsidRPr="000D3394">
        <w:rPr>
          <w:rFonts w:ascii="Sylfaen" w:hAnsi="Sylfaen"/>
          <w:sz w:val="20"/>
          <w:szCs w:val="20"/>
          <w:lang w:val="ka-GE"/>
        </w:rPr>
        <w:t>მიერ,</w:t>
      </w:r>
      <w:r w:rsidR="00437D5E">
        <w:rPr>
          <w:rFonts w:ascii="Sylfaen" w:hAnsi="Sylfaen"/>
          <w:sz w:val="20"/>
          <w:szCs w:val="20"/>
          <w:lang w:val="ka-GE"/>
        </w:rPr>
        <w:t xml:space="preserve"> </w:t>
      </w:r>
      <w:r w:rsidRPr="000D3394">
        <w:rPr>
          <w:rFonts w:ascii="Sylfaen" w:hAnsi="Sylfaen"/>
          <w:sz w:val="20"/>
          <w:szCs w:val="20"/>
          <w:lang w:val="ka-GE"/>
        </w:rPr>
        <w:t>შემდეგში წოდებული როგორც „გამყიდველი/ბე-ს მიმღები“, ხოლო</w:t>
      </w:r>
    </w:p>
    <w:p w:rsidR="0045105E" w:rsidRPr="000D3394" w:rsidRDefault="0045105E" w:rsidP="000D3394">
      <w:pPr>
        <w:ind w:firstLine="720"/>
        <w:jc w:val="both"/>
        <w:rPr>
          <w:rFonts w:ascii="Sylfaen" w:hAnsi="Sylfaen"/>
          <w:sz w:val="20"/>
          <w:szCs w:val="20"/>
          <w:lang w:val="ka-GE"/>
        </w:rPr>
      </w:pPr>
      <w:r w:rsidRPr="000D3394">
        <w:rPr>
          <w:rFonts w:ascii="Sylfaen" w:hAnsi="Sylfaen"/>
          <w:sz w:val="20"/>
          <w:szCs w:val="20"/>
          <w:lang w:val="ka-GE"/>
        </w:rPr>
        <w:t>მეორე მხრივ,</w:t>
      </w:r>
      <w:r w:rsidR="004B0EE2">
        <w:rPr>
          <w:rFonts w:ascii="Sylfaen" w:hAnsi="Sylfaen"/>
          <w:sz w:val="20"/>
          <w:szCs w:val="20"/>
          <w:lang w:val="ka-GE"/>
        </w:rPr>
        <w:t xml:space="preserve"> </w:t>
      </w:r>
      <w:r w:rsidR="00437D5E" w:rsidRPr="00437D5E">
        <w:rPr>
          <w:rFonts w:ascii="Sylfaen" w:hAnsi="Sylfaen"/>
          <w:b/>
          <w:sz w:val="20"/>
          <w:szCs w:val="20"/>
          <w:highlight w:val="yellow"/>
          <w:lang w:val="ka-GE"/>
        </w:rPr>
        <w:t>სახელი/გვარი პ/ნ ----</w:t>
      </w:r>
      <w:r w:rsidR="00437D5E" w:rsidRPr="00437D5E">
        <w:rPr>
          <w:rFonts w:ascii="Sylfaen" w:hAnsi="Sylfaen"/>
          <w:sz w:val="20"/>
          <w:szCs w:val="20"/>
          <w:highlight w:val="yellow"/>
          <w:lang w:val="ka-GE"/>
        </w:rPr>
        <w:t>,</w:t>
      </w:r>
      <w:r w:rsidR="00437D5E" w:rsidRPr="00437D5E">
        <w:rPr>
          <w:rFonts w:ascii="Sylfaen" w:hAnsi="Sylfaen"/>
          <w:sz w:val="20"/>
          <w:szCs w:val="20"/>
          <w:lang w:val="ka-GE"/>
        </w:rPr>
        <w:t xml:space="preserve"> </w:t>
      </w:r>
      <w:r w:rsidR="00437D5E" w:rsidRPr="000D3394">
        <w:rPr>
          <w:rFonts w:ascii="Sylfaen" w:hAnsi="Sylfaen"/>
          <w:sz w:val="20"/>
          <w:szCs w:val="20"/>
          <w:lang w:val="ka-GE"/>
        </w:rPr>
        <w:t xml:space="preserve"> </w:t>
      </w:r>
      <w:r w:rsidRPr="000D3394">
        <w:rPr>
          <w:rFonts w:ascii="Sylfaen" w:hAnsi="Sylfaen"/>
          <w:sz w:val="20"/>
          <w:szCs w:val="20"/>
          <w:lang w:val="ka-GE"/>
        </w:rPr>
        <w:t xml:space="preserve"> შემდეგში წოდებული როგორც „მყიდველი/ბე-ს მიმცემი“. </w:t>
      </w:r>
    </w:p>
    <w:p w:rsidR="0045105E" w:rsidRDefault="005C30C3" w:rsidP="005C30C3">
      <w:pPr>
        <w:ind w:firstLine="180"/>
        <w:jc w:val="both"/>
        <w:rPr>
          <w:rFonts w:ascii="Sylfaen" w:hAnsi="Sylfaen"/>
          <w:sz w:val="20"/>
          <w:szCs w:val="20"/>
          <w:lang w:val="ka-GE"/>
        </w:rPr>
      </w:pPr>
      <w:r>
        <w:rPr>
          <w:rFonts w:ascii="Sylfaen" w:hAnsi="Sylfaen"/>
          <w:sz w:val="20"/>
          <w:szCs w:val="20"/>
          <w:lang w:val="ka-GE"/>
        </w:rPr>
        <w:t xml:space="preserve">         </w:t>
      </w:r>
      <w:r w:rsidR="0045105E" w:rsidRPr="000D3394">
        <w:rPr>
          <w:rFonts w:ascii="Sylfaen" w:hAnsi="Sylfaen"/>
          <w:sz w:val="20"/>
          <w:szCs w:val="20"/>
          <w:lang w:val="ka-GE"/>
        </w:rPr>
        <w:t>ერთობლივად წოდებულნი როგორც „მხარეები</w:t>
      </w:r>
      <w:r>
        <w:rPr>
          <w:rFonts w:ascii="Sylfaen" w:hAnsi="Sylfaen"/>
          <w:sz w:val="20"/>
          <w:szCs w:val="20"/>
          <w:lang w:val="ka-GE"/>
        </w:rPr>
        <w:t>“, ხოლო ცალ-ცალკე როგორც „მხარე“, ვდებთ წინამდებარე ხელშეკრულებას შემდეგზე:</w:t>
      </w:r>
    </w:p>
    <w:p w:rsidR="004A2963" w:rsidRDefault="004A2963" w:rsidP="005C30C3">
      <w:pPr>
        <w:ind w:firstLine="180"/>
        <w:jc w:val="both"/>
        <w:rPr>
          <w:rFonts w:ascii="Sylfaen" w:hAnsi="Sylfaen"/>
          <w:sz w:val="20"/>
          <w:szCs w:val="20"/>
          <w:lang w:val="ka-GE"/>
        </w:rPr>
      </w:pPr>
    </w:p>
    <w:p w:rsidR="004A2963" w:rsidRPr="004A2963" w:rsidRDefault="004A2963" w:rsidP="005C30C3">
      <w:pPr>
        <w:ind w:firstLine="180"/>
        <w:jc w:val="both"/>
        <w:rPr>
          <w:rFonts w:ascii="Sylfaen" w:hAnsi="Sylfaen"/>
          <w:b/>
          <w:sz w:val="20"/>
          <w:szCs w:val="20"/>
          <w:lang w:val="ka-GE"/>
        </w:rPr>
      </w:pPr>
      <w:r w:rsidRPr="004A2963">
        <w:rPr>
          <w:rFonts w:ascii="Sylfaen" w:hAnsi="Sylfaen"/>
          <w:b/>
          <w:sz w:val="20"/>
          <w:szCs w:val="20"/>
          <w:lang w:val="ka-GE"/>
        </w:rPr>
        <w:t>მუხლი 1. ხელშეკრულების მიზანი</w:t>
      </w:r>
      <w:r>
        <w:rPr>
          <w:rFonts w:ascii="Sylfaen" w:hAnsi="Sylfaen"/>
          <w:b/>
          <w:sz w:val="20"/>
          <w:szCs w:val="20"/>
          <w:lang w:val="ka-GE"/>
        </w:rPr>
        <w:t xml:space="preserve"> და ნასყიდობის საფასური</w:t>
      </w:r>
    </w:p>
    <w:p w:rsidR="006601DF" w:rsidRPr="00857CCD" w:rsidRDefault="000B0B01" w:rsidP="00A47F59">
      <w:pPr>
        <w:pStyle w:val="ListParagraph"/>
        <w:numPr>
          <w:ilvl w:val="0"/>
          <w:numId w:val="5"/>
        </w:numPr>
        <w:spacing w:before="240"/>
        <w:ind w:left="630" w:hanging="450"/>
        <w:jc w:val="both"/>
        <w:rPr>
          <w:rFonts w:ascii="Sylfaen" w:hAnsi="Sylfaen"/>
          <w:sz w:val="20"/>
          <w:szCs w:val="20"/>
          <w:lang w:val="ka-GE"/>
        </w:rPr>
      </w:pPr>
      <w:r w:rsidRPr="000D3394">
        <w:rPr>
          <w:rFonts w:ascii="Sylfaen" w:hAnsi="Sylfaen"/>
          <w:sz w:val="20"/>
          <w:szCs w:val="20"/>
          <w:lang w:val="ka-GE"/>
        </w:rPr>
        <w:t>წინამდებარე შეთანხმებაზე ხელმოწერით, მხარეებს სურთ დაადასტურონ უძრავი ქონების ნასყიდობის ხელშეკრულების დადების მიზანი, რომლის საფუძველზეც გამყიდველი მყიდველს გადასცემს  საკუთრების უფლებას შემდეგ უძრავ ქონებაზე:</w:t>
      </w:r>
    </w:p>
    <w:p w:rsidR="00BC4A0F" w:rsidRPr="00E426C9" w:rsidRDefault="00E426C9" w:rsidP="00A47F59">
      <w:pPr>
        <w:pStyle w:val="ListParagraph"/>
        <w:numPr>
          <w:ilvl w:val="0"/>
          <w:numId w:val="8"/>
        </w:numPr>
        <w:spacing w:before="240" w:after="0" w:line="276" w:lineRule="auto"/>
        <w:ind w:right="-563"/>
        <w:contextualSpacing w:val="0"/>
        <w:jc w:val="both"/>
        <w:rPr>
          <w:rFonts w:ascii="Sylfaen" w:hAnsi="Sylfaen"/>
          <w:b/>
          <w:sz w:val="20"/>
          <w:szCs w:val="20"/>
          <w:lang w:val="ka-GE"/>
        </w:rPr>
      </w:pPr>
      <w:r w:rsidRPr="001720AC">
        <w:rPr>
          <w:rFonts w:ascii="Sylfaen" w:hAnsi="Sylfaen"/>
          <w:b/>
          <w:sz w:val="20"/>
          <w:szCs w:val="20"/>
          <w:lang w:val="ka-GE"/>
        </w:rPr>
        <w:t xml:space="preserve">მის: </w:t>
      </w:r>
      <w:r w:rsidRPr="00150B96">
        <w:rPr>
          <w:rFonts w:ascii="Sylfaen" w:hAnsi="Sylfaen"/>
          <w:b/>
          <w:sz w:val="20"/>
          <w:szCs w:val="20"/>
          <w:highlight w:val="yellow"/>
          <w:lang w:val="ka-GE"/>
        </w:rPr>
        <w:t>ქალაქი --- , ქუჩა ---, სართული ---, ბინა N--, ს/კ ---</w:t>
      </w:r>
    </w:p>
    <w:p w:rsidR="00BC4A0F" w:rsidRDefault="001F3415" w:rsidP="00A47F59">
      <w:pPr>
        <w:pStyle w:val="ListParagraph"/>
        <w:numPr>
          <w:ilvl w:val="0"/>
          <w:numId w:val="5"/>
        </w:numPr>
        <w:spacing w:before="240"/>
        <w:ind w:left="630" w:hanging="450"/>
        <w:jc w:val="both"/>
        <w:rPr>
          <w:rFonts w:ascii="Sylfaen" w:hAnsi="Sylfaen"/>
          <w:sz w:val="20"/>
          <w:szCs w:val="20"/>
          <w:lang w:val="ka-GE"/>
        </w:rPr>
      </w:pPr>
      <w:r w:rsidRPr="009B3E8F">
        <w:rPr>
          <w:rFonts w:ascii="Sylfaen" w:hAnsi="Sylfaen"/>
          <w:sz w:val="20"/>
          <w:szCs w:val="20"/>
          <w:highlight w:val="yellow"/>
          <w:lang w:val="ka-GE"/>
        </w:rPr>
        <w:t xml:space="preserve">ს/კ </w:t>
      </w:r>
      <w:r w:rsidR="009B3E8F" w:rsidRPr="009B3E8F">
        <w:rPr>
          <w:rFonts w:ascii="Sylfaen" w:hAnsi="Sylfaen"/>
          <w:sz w:val="20"/>
          <w:szCs w:val="20"/>
          <w:highlight w:val="yellow"/>
          <w:lang w:val="ka-GE"/>
        </w:rPr>
        <w:t>-----</w:t>
      </w:r>
      <w:r w:rsidR="009B3E8F">
        <w:rPr>
          <w:rFonts w:ascii="Sylfaen" w:hAnsi="Sylfaen"/>
          <w:sz w:val="20"/>
          <w:szCs w:val="20"/>
          <w:lang w:val="ka-GE"/>
        </w:rPr>
        <w:t xml:space="preserve"> </w:t>
      </w:r>
      <w:r w:rsidRPr="000D3394">
        <w:rPr>
          <w:rFonts w:ascii="Sylfaen" w:hAnsi="Sylfaen"/>
          <w:sz w:val="20"/>
          <w:szCs w:val="20"/>
          <w:lang w:val="ka-GE"/>
        </w:rPr>
        <w:t xml:space="preserve">უძრავი ქონების სრულ ღირებულებად განისაზღვრა </w:t>
      </w:r>
      <w:r w:rsidR="009B3E8F" w:rsidRPr="009B3E8F">
        <w:rPr>
          <w:rFonts w:ascii="Sylfaen" w:hAnsi="Sylfaen"/>
          <w:sz w:val="20"/>
          <w:szCs w:val="20"/>
          <w:highlight w:val="yellow"/>
          <w:lang w:val="ka-GE"/>
        </w:rPr>
        <w:t>---</w:t>
      </w:r>
      <w:r w:rsidR="009B3E8F">
        <w:rPr>
          <w:rFonts w:ascii="Sylfaen" w:hAnsi="Sylfaen"/>
          <w:sz w:val="20"/>
          <w:szCs w:val="20"/>
          <w:lang w:val="ka-GE"/>
        </w:rPr>
        <w:t xml:space="preserve"> ლარი.</w:t>
      </w:r>
    </w:p>
    <w:p w:rsidR="004A2963" w:rsidRDefault="004A2963" w:rsidP="004A2963">
      <w:pPr>
        <w:spacing w:before="240"/>
        <w:jc w:val="both"/>
        <w:rPr>
          <w:rFonts w:ascii="Sylfaen" w:hAnsi="Sylfaen"/>
          <w:sz w:val="20"/>
          <w:szCs w:val="20"/>
          <w:lang w:val="ka-GE"/>
        </w:rPr>
      </w:pPr>
    </w:p>
    <w:p w:rsidR="004A2963" w:rsidRPr="004A2963" w:rsidRDefault="004A2963" w:rsidP="004A2963">
      <w:pPr>
        <w:spacing w:before="240"/>
        <w:jc w:val="both"/>
        <w:rPr>
          <w:rFonts w:ascii="Sylfaen" w:hAnsi="Sylfaen"/>
          <w:b/>
          <w:sz w:val="20"/>
          <w:szCs w:val="20"/>
          <w:lang w:val="ka-GE"/>
        </w:rPr>
      </w:pPr>
      <w:r w:rsidRPr="004A2963">
        <w:rPr>
          <w:rFonts w:ascii="Sylfaen" w:hAnsi="Sylfaen"/>
          <w:b/>
          <w:sz w:val="20"/>
          <w:szCs w:val="20"/>
          <w:lang w:val="ka-GE"/>
        </w:rPr>
        <w:t>მუხლი 2. ბეს ოდენობა და მისი გადახდის წესი</w:t>
      </w:r>
    </w:p>
    <w:p w:rsidR="001F3415" w:rsidRPr="004A2963" w:rsidRDefault="000D3394" w:rsidP="004A2963">
      <w:pPr>
        <w:pStyle w:val="ListParagraph"/>
        <w:numPr>
          <w:ilvl w:val="0"/>
          <w:numId w:val="9"/>
        </w:numPr>
        <w:tabs>
          <w:tab w:val="left" w:pos="630"/>
        </w:tabs>
        <w:spacing w:before="240"/>
        <w:ind w:left="630" w:hanging="450"/>
        <w:jc w:val="both"/>
        <w:rPr>
          <w:rFonts w:ascii="Sylfaen" w:hAnsi="Sylfaen"/>
          <w:sz w:val="20"/>
          <w:szCs w:val="20"/>
          <w:lang w:val="ka-GE"/>
        </w:rPr>
      </w:pPr>
      <w:r w:rsidRPr="004A2963">
        <w:rPr>
          <w:rFonts w:ascii="Sylfaen" w:hAnsi="Sylfaen"/>
          <w:sz w:val="20"/>
          <w:szCs w:val="20"/>
          <w:lang w:val="ka-GE"/>
        </w:rPr>
        <w:t>წინამდებარე შეთანხმებით გათვალისწინებული უძრავი ქონების ნასყიდობის ხელშეკრულების გაფორმების</w:t>
      </w:r>
      <w:r w:rsidR="004A2963">
        <w:rPr>
          <w:rFonts w:ascii="Sylfaen" w:hAnsi="Sylfaen"/>
          <w:sz w:val="20"/>
          <w:szCs w:val="20"/>
          <w:lang w:val="ka-GE"/>
        </w:rPr>
        <w:t xml:space="preserve"> </w:t>
      </w:r>
      <w:r w:rsidR="00971265">
        <w:rPr>
          <w:rFonts w:ascii="Sylfaen" w:hAnsi="Sylfaen"/>
          <w:sz w:val="20"/>
          <w:szCs w:val="20"/>
          <w:lang w:val="ka-GE"/>
        </w:rPr>
        <w:t>წ</w:t>
      </w:r>
      <w:r w:rsidRPr="004A2963">
        <w:rPr>
          <w:rFonts w:ascii="Sylfaen" w:hAnsi="Sylfaen"/>
          <w:sz w:val="20"/>
          <w:szCs w:val="20"/>
          <w:lang w:val="ka-GE"/>
        </w:rPr>
        <w:t>ინაპირობად, ამ შეთანმების ხელმოწერის დღეს, მყიდველმა გამყიდველს</w:t>
      </w:r>
      <w:r w:rsidR="00971265">
        <w:rPr>
          <w:rFonts w:ascii="Sylfaen" w:hAnsi="Sylfaen"/>
          <w:sz w:val="20"/>
          <w:szCs w:val="20"/>
          <w:lang w:val="ka-GE"/>
        </w:rPr>
        <w:t>,</w:t>
      </w:r>
      <w:r w:rsidRPr="004A2963">
        <w:rPr>
          <w:rFonts w:ascii="Sylfaen" w:hAnsi="Sylfaen"/>
          <w:sz w:val="20"/>
          <w:szCs w:val="20"/>
          <w:lang w:val="ka-GE"/>
        </w:rPr>
        <w:t xml:space="preserve"> ბეს სახით</w:t>
      </w:r>
      <w:r w:rsidR="00971265">
        <w:rPr>
          <w:rFonts w:ascii="Sylfaen" w:hAnsi="Sylfaen"/>
          <w:sz w:val="20"/>
          <w:szCs w:val="20"/>
          <w:lang w:val="ka-GE"/>
        </w:rPr>
        <w:t>,</w:t>
      </w:r>
      <w:r w:rsidRPr="004A2963">
        <w:rPr>
          <w:rFonts w:ascii="Sylfaen" w:hAnsi="Sylfaen"/>
          <w:sz w:val="20"/>
          <w:szCs w:val="20"/>
          <w:lang w:val="ka-GE"/>
        </w:rPr>
        <w:t xml:space="preserve"> უნდა გადაუხადოს </w:t>
      </w:r>
      <w:r w:rsidR="009B3E8F" w:rsidRPr="004A2963">
        <w:rPr>
          <w:rFonts w:ascii="Sylfaen" w:hAnsi="Sylfaen"/>
          <w:sz w:val="20"/>
          <w:szCs w:val="20"/>
          <w:highlight w:val="yellow"/>
          <w:lang w:val="ka-GE"/>
        </w:rPr>
        <w:t>---</w:t>
      </w:r>
      <w:r w:rsidR="009B3E8F" w:rsidRPr="004A2963">
        <w:rPr>
          <w:rFonts w:ascii="Sylfaen" w:hAnsi="Sylfaen"/>
          <w:sz w:val="20"/>
          <w:szCs w:val="20"/>
          <w:lang w:val="ka-GE"/>
        </w:rPr>
        <w:t xml:space="preserve"> ლარი.</w:t>
      </w:r>
    </w:p>
    <w:p w:rsidR="000D3394" w:rsidRPr="004A2963" w:rsidRDefault="000D3394" w:rsidP="004A2963">
      <w:pPr>
        <w:pStyle w:val="ListParagraph"/>
        <w:numPr>
          <w:ilvl w:val="0"/>
          <w:numId w:val="9"/>
        </w:numPr>
        <w:tabs>
          <w:tab w:val="left" w:pos="630"/>
        </w:tabs>
        <w:spacing w:before="240"/>
        <w:ind w:hanging="720"/>
        <w:jc w:val="both"/>
        <w:rPr>
          <w:rFonts w:ascii="Sylfaen" w:hAnsi="Sylfaen"/>
          <w:b/>
          <w:sz w:val="20"/>
          <w:szCs w:val="20"/>
          <w:lang w:val="ka-GE"/>
        </w:rPr>
      </w:pPr>
      <w:r w:rsidRPr="004A2963">
        <w:rPr>
          <w:rFonts w:ascii="Sylfaen" w:hAnsi="Sylfaen"/>
          <w:sz w:val="20"/>
          <w:szCs w:val="20"/>
          <w:lang w:val="ka-GE"/>
        </w:rPr>
        <w:t xml:space="preserve">ბეს თანხის გადახდა მოხდება </w:t>
      </w:r>
      <w:r w:rsidR="009B3E8F" w:rsidRPr="004A2963">
        <w:rPr>
          <w:rFonts w:ascii="Sylfaen" w:hAnsi="Sylfaen"/>
          <w:sz w:val="20"/>
          <w:szCs w:val="20"/>
          <w:lang w:val="ka-GE"/>
        </w:rPr>
        <w:t>ნაღდი/უნაღდო ანგარიშსწორების გზით.</w:t>
      </w:r>
    </w:p>
    <w:p w:rsidR="004A2963" w:rsidRDefault="004A2963" w:rsidP="004A2963">
      <w:pPr>
        <w:spacing w:before="240"/>
        <w:jc w:val="both"/>
        <w:rPr>
          <w:rFonts w:ascii="Sylfaen" w:hAnsi="Sylfaen"/>
          <w:b/>
          <w:sz w:val="20"/>
          <w:szCs w:val="20"/>
          <w:lang w:val="ka-GE"/>
        </w:rPr>
      </w:pPr>
    </w:p>
    <w:p w:rsidR="004A2963" w:rsidRPr="004A2963" w:rsidRDefault="004A2963" w:rsidP="004A2963">
      <w:pPr>
        <w:spacing w:before="240"/>
        <w:jc w:val="both"/>
        <w:rPr>
          <w:rFonts w:ascii="Sylfaen" w:hAnsi="Sylfaen"/>
          <w:b/>
          <w:sz w:val="20"/>
          <w:szCs w:val="20"/>
          <w:lang w:val="ka-GE"/>
        </w:rPr>
      </w:pPr>
      <w:r>
        <w:rPr>
          <w:rFonts w:ascii="Sylfaen" w:hAnsi="Sylfaen"/>
          <w:b/>
          <w:sz w:val="20"/>
          <w:szCs w:val="20"/>
          <w:lang w:val="ka-GE"/>
        </w:rPr>
        <w:t xml:space="preserve">მუხლი 3. </w:t>
      </w:r>
      <w:r w:rsidR="00985ABE">
        <w:rPr>
          <w:rFonts w:ascii="Sylfaen" w:hAnsi="Sylfaen"/>
          <w:b/>
          <w:sz w:val="20"/>
          <w:szCs w:val="20"/>
          <w:lang w:val="ka-GE"/>
        </w:rPr>
        <w:t>ბეს გადახდასთან დაკავშირებული სხვა საკითხები</w:t>
      </w:r>
    </w:p>
    <w:p w:rsidR="000B0B01" w:rsidRPr="00985ABE" w:rsidRDefault="000D3394" w:rsidP="00985ABE">
      <w:pPr>
        <w:pStyle w:val="ListParagraph"/>
        <w:numPr>
          <w:ilvl w:val="0"/>
          <w:numId w:val="10"/>
        </w:numPr>
        <w:spacing w:before="240"/>
        <w:ind w:left="630" w:hanging="450"/>
        <w:jc w:val="both"/>
        <w:rPr>
          <w:rFonts w:ascii="Sylfaen" w:hAnsi="Sylfaen"/>
          <w:sz w:val="20"/>
          <w:szCs w:val="20"/>
          <w:lang w:val="ka-GE"/>
        </w:rPr>
      </w:pPr>
      <w:r w:rsidRPr="00985ABE">
        <w:rPr>
          <w:rFonts w:ascii="Sylfaen" w:hAnsi="Sylfaen"/>
          <w:sz w:val="20"/>
          <w:szCs w:val="20"/>
          <w:lang w:val="ka-GE"/>
        </w:rPr>
        <w:t>გამყიდველი ვალდებულია  მხარეთა შორის ნასყიდობის ხელშეკრულების გაფორმებამდე არ გაასხვისოს უძრავი ქონება სხვაზე ან არ დატვირთოს ის უფლებრივად, წინააღმდეგ შემთხვევაში, მხარეთა შორის აღარ დაიდება ნასყიდობის ხელშეკრულება და გადახდილი ბე დაექვემდებარება ორმაგად უკან დაბრუნებას.</w:t>
      </w:r>
    </w:p>
    <w:p w:rsidR="000D3394" w:rsidRDefault="000D3394" w:rsidP="00985ABE">
      <w:pPr>
        <w:pStyle w:val="ListParagraph"/>
        <w:numPr>
          <w:ilvl w:val="0"/>
          <w:numId w:val="10"/>
        </w:numPr>
        <w:spacing w:before="240"/>
        <w:ind w:left="630" w:hanging="450"/>
        <w:jc w:val="both"/>
        <w:rPr>
          <w:rFonts w:ascii="Sylfaen" w:hAnsi="Sylfaen"/>
          <w:sz w:val="20"/>
          <w:szCs w:val="20"/>
          <w:lang w:val="ka-GE"/>
        </w:rPr>
      </w:pPr>
      <w:r w:rsidRPr="00985ABE">
        <w:rPr>
          <w:rFonts w:ascii="Sylfaen" w:hAnsi="Sylfaen"/>
          <w:sz w:val="20"/>
          <w:szCs w:val="20"/>
          <w:lang w:val="ka-GE"/>
        </w:rPr>
        <w:t>უძრავ ქონებაზე ნასყიდობის ხელშეკრულების დადებისას გადახდილი ბე ჩაითვლება ამ უძრავი ქონების ნასყიდობის საფასურის ანგარიშში.</w:t>
      </w:r>
    </w:p>
    <w:p w:rsidR="00A92DD1" w:rsidRPr="00B8573B" w:rsidRDefault="00A92DD1" w:rsidP="00B8573B">
      <w:pPr>
        <w:pStyle w:val="ListParagraph"/>
        <w:numPr>
          <w:ilvl w:val="0"/>
          <w:numId w:val="10"/>
        </w:numPr>
        <w:spacing w:before="240"/>
        <w:ind w:left="630" w:hanging="450"/>
        <w:jc w:val="both"/>
        <w:rPr>
          <w:rFonts w:ascii="Sylfaen" w:hAnsi="Sylfaen"/>
          <w:sz w:val="20"/>
          <w:szCs w:val="20"/>
          <w:lang w:val="ka-GE"/>
        </w:rPr>
      </w:pPr>
      <w:r>
        <w:rPr>
          <w:rFonts w:ascii="Sylfaen" w:hAnsi="Sylfaen"/>
          <w:sz w:val="20"/>
          <w:szCs w:val="20"/>
          <w:lang w:val="ka-GE"/>
        </w:rPr>
        <w:t xml:space="preserve">წინამდებარე ხელშეკრულება შედგენილია 2 (ორი) </w:t>
      </w:r>
      <w:r w:rsidRPr="00A92DD1">
        <w:rPr>
          <w:rFonts w:ascii="Sylfaen" w:hAnsi="Sylfaen"/>
          <w:sz w:val="20"/>
          <w:szCs w:val="20"/>
          <w:lang w:val="ka-GE"/>
        </w:rPr>
        <w:t>თანაბარი იურიდიული ძალის მქონე ეგზემპლარად, რომლებიც გადაეცემათ მხარეებს.</w:t>
      </w:r>
      <w:bookmarkStart w:id="0" w:name="_GoBack"/>
      <w:bookmarkEnd w:id="0"/>
    </w:p>
    <w:p w:rsidR="0045105E" w:rsidRDefault="0045105E" w:rsidP="00BC4A0F">
      <w:pPr>
        <w:jc w:val="both"/>
        <w:rPr>
          <w:rFonts w:ascii="Sylfaen" w:hAnsi="Sylfaen"/>
          <w:sz w:val="20"/>
          <w:szCs w:val="20"/>
          <w:lang w:val="ka-GE"/>
        </w:rPr>
      </w:pPr>
    </w:p>
    <w:p w:rsidR="00FF14EC" w:rsidRPr="0075577E" w:rsidRDefault="0075577E" w:rsidP="0075577E">
      <w:pPr>
        <w:tabs>
          <w:tab w:val="left" w:pos="8010"/>
        </w:tabs>
        <w:spacing w:after="0"/>
        <w:jc w:val="both"/>
        <w:rPr>
          <w:rFonts w:ascii="Sylfaen" w:hAnsi="Sylfaen"/>
          <w:b/>
          <w:sz w:val="20"/>
          <w:szCs w:val="20"/>
          <w:lang w:val="ka-GE"/>
        </w:rPr>
      </w:pPr>
      <w:r>
        <w:rPr>
          <w:rFonts w:ascii="Sylfaen" w:hAnsi="Sylfaen"/>
          <w:b/>
          <w:sz w:val="20"/>
          <w:szCs w:val="20"/>
          <w:lang w:val="ka-GE"/>
        </w:rPr>
        <w:t xml:space="preserve">      </w:t>
      </w:r>
      <w:r w:rsidR="00FF14EC" w:rsidRPr="0075577E">
        <w:rPr>
          <w:rFonts w:ascii="Sylfaen" w:hAnsi="Sylfaen"/>
          <w:b/>
          <w:sz w:val="20"/>
          <w:szCs w:val="20"/>
          <w:lang w:val="ka-GE"/>
        </w:rPr>
        <w:t>გამყიდველი/ბეს მიმღები</w:t>
      </w:r>
      <w:r>
        <w:rPr>
          <w:rFonts w:ascii="Sylfaen" w:hAnsi="Sylfaen"/>
          <w:b/>
          <w:sz w:val="20"/>
          <w:szCs w:val="20"/>
          <w:lang w:val="ka-GE"/>
        </w:rPr>
        <w:t xml:space="preserve">                                                                                                      მყიდველი/ბეს მიმცემი</w:t>
      </w:r>
    </w:p>
    <w:p w:rsidR="009B3E8F" w:rsidRPr="000D3394" w:rsidRDefault="0075577E" w:rsidP="009B3E8F">
      <w:pPr>
        <w:tabs>
          <w:tab w:val="left" w:pos="8010"/>
        </w:tabs>
        <w:spacing w:after="0"/>
        <w:jc w:val="both"/>
        <w:rPr>
          <w:rFonts w:ascii="Sylfaen" w:hAnsi="Sylfaen"/>
          <w:sz w:val="20"/>
          <w:szCs w:val="20"/>
          <w:lang w:val="ka-GE"/>
        </w:rPr>
      </w:pPr>
      <w:r>
        <w:rPr>
          <w:rFonts w:ascii="Sylfaen" w:hAnsi="Sylfaen"/>
          <w:sz w:val="20"/>
          <w:szCs w:val="20"/>
          <w:lang w:val="ka-GE"/>
        </w:rPr>
        <w:t xml:space="preserve">          </w:t>
      </w:r>
    </w:p>
    <w:p w:rsidR="0045105E" w:rsidRPr="000D3394" w:rsidRDefault="0045105E" w:rsidP="0075577E">
      <w:pPr>
        <w:spacing w:after="0"/>
        <w:jc w:val="both"/>
        <w:rPr>
          <w:rFonts w:ascii="Sylfaen" w:hAnsi="Sylfaen"/>
          <w:sz w:val="20"/>
          <w:szCs w:val="20"/>
          <w:lang w:val="ka-GE"/>
        </w:rPr>
      </w:pPr>
    </w:p>
    <w:sectPr w:rsidR="0045105E" w:rsidRPr="000D3394" w:rsidSect="00BC4A0F">
      <w:pgSz w:w="12240" w:h="15840"/>
      <w:pgMar w:top="1440" w:right="81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635A"/>
    <w:multiLevelType w:val="hybridMultilevel"/>
    <w:tmpl w:val="8C5C407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F8D1F70"/>
    <w:multiLevelType w:val="hybridMultilevel"/>
    <w:tmpl w:val="A754C4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5A15115"/>
    <w:multiLevelType w:val="hybridMultilevel"/>
    <w:tmpl w:val="EEFA854A"/>
    <w:lvl w:ilvl="0" w:tplc="C76AD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D24C55"/>
    <w:multiLevelType w:val="hybridMultilevel"/>
    <w:tmpl w:val="438A6CB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1A22E31"/>
    <w:multiLevelType w:val="hybridMultilevel"/>
    <w:tmpl w:val="8990F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6B118E"/>
    <w:multiLevelType w:val="hybridMultilevel"/>
    <w:tmpl w:val="3DB6F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987D56"/>
    <w:multiLevelType w:val="hybridMultilevel"/>
    <w:tmpl w:val="1FF67C66"/>
    <w:lvl w:ilvl="0" w:tplc="C76ADE4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94E15"/>
    <w:multiLevelType w:val="hybridMultilevel"/>
    <w:tmpl w:val="6388F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B551DC"/>
    <w:multiLevelType w:val="hybridMultilevel"/>
    <w:tmpl w:val="56B021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F9F75F6"/>
    <w:multiLevelType w:val="hybridMultilevel"/>
    <w:tmpl w:val="4D22679A"/>
    <w:lvl w:ilvl="0" w:tplc="C76ADE4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C1D9D"/>
    <w:multiLevelType w:val="hybridMultilevel"/>
    <w:tmpl w:val="74F4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9"/>
  </w:num>
  <w:num w:numId="6">
    <w:abstractNumId w:val="5"/>
  </w:num>
  <w:num w:numId="7">
    <w:abstractNumId w:val="1"/>
  </w:num>
  <w:num w:numId="8">
    <w:abstractNumId w:val="4"/>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3A"/>
    <w:rsid w:val="000B0B01"/>
    <w:rsid w:val="000D3394"/>
    <w:rsid w:val="0018193A"/>
    <w:rsid w:val="001F3415"/>
    <w:rsid w:val="002B5D19"/>
    <w:rsid w:val="003362B2"/>
    <w:rsid w:val="003E7A68"/>
    <w:rsid w:val="00437D5E"/>
    <w:rsid w:val="0045105E"/>
    <w:rsid w:val="004A2963"/>
    <w:rsid w:val="004B0EE2"/>
    <w:rsid w:val="005C30C3"/>
    <w:rsid w:val="006601DF"/>
    <w:rsid w:val="006B0518"/>
    <w:rsid w:val="0075577E"/>
    <w:rsid w:val="0076510C"/>
    <w:rsid w:val="007844DF"/>
    <w:rsid w:val="007F746F"/>
    <w:rsid w:val="008171BE"/>
    <w:rsid w:val="00841907"/>
    <w:rsid w:val="00857CCD"/>
    <w:rsid w:val="0087325D"/>
    <w:rsid w:val="00971265"/>
    <w:rsid w:val="009831EE"/>
    <w:rsid w:val="00985ABE"/>
    <w:rsid w:val="009B3E8F"/>
    <w:rsid w:val="00A47F59"/>
    <w:rsid w:val="00A8176A"/>
    <w:rsid w:val="00A92DD1"/>
    <w:rsid w:val="00B8573B"/>
    <w:rsid w:val="00BC4A0F"/>
    <w:rsid w:val="00BE2BFD"/>
    <w:rsid w:val="00C52F8C"/>
    <w:rsid w:val="00D62A8C"/>
    <w:rsid w:val="00E426C9"/>
    <w:rsid w:val="00FC6204"/>
    <w:rsid w:val="00FF14EC"/>
    <w:rsid w:val="00FF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D7E9"/>
  <w15:chartTrackingRefBased/>
  <w15:docId w15:val="{2B0DC293-A905-4E71-B1EE-F1709068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GLG LEGAL</dc:creator>
  <cp:keywords/>
  <dc:description/>
  <cp:lastModifiedBy>GLG LEGAL</cp:lastModifiedBy>
  <cp:revision>56</cp:revision>
  <dcterms:created xsi:type="dcterms:W3CDTF">2023-06-05T15:16:00Z</dcterms:created>
  <dcterms:modified xsi:type="dcterms:W3CDTF">2024-02-28T09:08:00Z</dcterms:modified>
</cp:coreProperties>
</file>